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7AC3" w14:textId="13AB00CB" w:rsidR="004F5F9B" w:rsidRDefault="004F5F9B" w:rsidP="004F5F9B">
      <w:pPr>
        <w:jc w:val="both"/>
        <w:rPr>
          <w:color w:val="000000"/>
          <w:sz w:val="24"/>
          <w:szCs w:val="24"/>
        </w:rPr>
      </w:pPr>
      <w:r>
        <w:rPr>
          <w:noProof/>
          <w:color w:val="000000"/>
          <w:szCs w:val="24"/>
          <w:lang w:val="en-US"/>
        </w:rPr>
        <mc:AlternateContent>
          <mc:Choice Requires="wps">
            <w:drawing>
              <wp:anchor distT="0" distB="0" distL="114300" distR="114300" simplePos="0" relativeHeight="251659264" behindDoc="0" locked="0" layoutInCell="1" allowOverlap="1" wp14:anchorId="5B3E665C" wp14:editId="797DCC16">
                <wp:simplePos x="0" y="0"/>
                <wp:positionH relativeFrom="column">
                  <wp:posOffset>4597400</wp:posOffset>
                </wp:positionH>
                <wp:positionV relativeFrom="paragraph">
                  <wp:posOffset>-40005</wp:posOffset>
                </wp:positionV>
                <wp:extent cx="1913890" cy="523240"/>
                <wp:effectExtent l="6350" t="7620" r="13335" b="12065"/>
                <wp:wrapNone/>
                <wp:docPr id="1942607820"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23240"/>
                        </a:xfrm>
                        <a:prstGeom prst="flowChartDocument">
                          <a:avLst/>
                        </a:prstGeom>
                        <a:solidFill>
                          <a:srgbClr val="FFFFFF"/>
                        </a:solidFill>
                        <a:ln w="9525" cmpd="sng">
                          <a:solidFill>
                            <a:srgbClr val="000000"/>
                          </a:solidFill>
                          <a:miter lim="800000"/>
                          <a:headEnd/>
                          <a:tailEnd/>
                        </a:ln>
                      </wps:spPr>
                      <wps:txb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pag.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362pt;margin-top:-3.15pt;width:150.7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">
                <v:textbo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v:textbox>
              </v:shape>
            </w:pict>
          </mc:Fallback>
        </mc:AlternateContent>
      </w:r>
      <w:r>
        <w:rPr>
          <w:color w:val="000000"/>
          <w:sz w:val="24"/>
          <w:szCs w:val="24"/>
        </w:rPr>
        <w:tab/>
      </w:r>
    </w:p>
    <w:p w14:paraId="5C39CA5E" w14:textId="3A01821F" w:rsidR="003D1061" w:rsidRDefault="004F5F9B" w:rsidP="003D1061">
      <w:pPr>
        <w:spacing w:line="360" w:lineRule="auto"/>
        <w:rPr>
          <w:bCs/>
          <w:i/>
        </w:rPr>
      </w:pPr>
      <w:r>
        <w:rPr>
          <w:color w:val="000000"/>
          <w:sz w:val="24"/>
          <w:szCs w:val="24"/>
        </w:rPr>
        <w:t>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3D1061">
        <w:rPr>
          <w:bCs/>
        </w:rPr>
        <w:t xml:space="preserve">Numele Ofertantului/Numele legal al Partenerilor în Asociere: </w:t>
      </w:r>
      <w:r w:rsidR="003D1061">
        <w:rPr>
          <w:bCs/>
          <w:i/>
          <w:color w:val="FF0000"/>
        </w:rPr>
        <w:t>[introduceți denumirea completă]</w:t>
      </w:r>
    </w:p>
    <w:p w14:paraId="30154DF1" w14:textId="77777777" w:rsidR="003D1061" w:rsidRDefault="003D1061" w:rsidP="003D1061">
      <w:pPr>
        <w:spacing w:line="360" w:lineRule="auto"/>
        <w:rPr>
          <w:rFonts w:cs="Calibri"/>
          <w:bCs/>
          <w:i/>
        </w:rPr>
      </w:pPr>
    </w:p>
    <w:p w14:paraId="3C5BEF91" w14:textId="77777777" w:rsidR="003D1061" w:rsidRPr="000901D7" w:rsidRDefault="003D1061" w:rsidP="003D1061">
      <w:pPr>
        <w:shd w:val="clear" w:color="auto" w:fill="FFFFFF"/>
        <w:spacing w:line="360" w:lineRule="auto"/>
        <w:jc w:val="center"/>
        <w:rPr>
          <w:b/>
          <w:sz w:val="24"/>
          <w:szCs w:val="24"/>
        </w:rPr>
      </w:pPr>
      <w:r w:rsidRPr="000901D7">
        <w:rPr>
          <w:b/>
          <w:sz w:val="24"/>
          <w:szCs w:val="24"/>
        </w:rPr>
        <w:t>Formular de Ofertă</w:t>
      </w:r>
    </w:p>
    <w:p w14:paraId="2E025F6D" w14:textId="77777777" w:rsidR="003D1061" w:rsidRPr="00720193" w:rsidRDefault="003D1061" w:rsidP="003D1061">
      <w:pPr>
        <w:spacing w:line="360" w:lineRule="auto"/>
        <w:rPr>
          <w:i/>
          <w:spacing w:val="-2"/>
        </w:rPr>
      </w:pPr>
      <w:r w:rsidRPr="00720193">
        <w:rPr>
          <w:spacing w:val="-2"/>
        </w:rPr>
        <w:t xml:space="preserve">Data: </w:t>
      </w:r>
      <w:r w:rsidRPr="00720193">
        <w:rPr>
          <w:i/>
          <w:color w:val="FF0000"/>
          <w:spacing w:val="-2"/>
        </w:rPr>
        <w:t xml:space="preserve">[introduceți </w:t>
      </w:r>
      <w:r w:rsidRPr="00720193">
        <w:rPr>
          <w:bCs/>
          <w:i/>
          <w:color w:val="FF0000"/>
        </w:rPr>
        <w:t>ziua, luna, anul</w:t>
      </w:r>
      <w:r w:rsidRPr="00720193">
        <w:rPr>
          <w:i/>
          <w:color w:val="FF0000"/>
          <w:spacing w:val="-2"/>
        </w:rPr>
        <w:t>]</w:t>
      </w:r>
    </w:p>
    <w:p w14:paraId="2C139298" w14:textId="77777777" w:rsidR="003D1061" w:rsidRPr="00720193" w:rsidRDefault="003D1061" w:rsidP="003D1061">
      <w:pPr>
        <w:spacing w:line="360" w:lineRule="auto"/>
        <w:rPr>
          <w:bCs/>
          <w:i/>
        </w:rPr>
      </w:pPr>
      <w:r w:rsidRPr="00720193">
        <w:rPr>
          <w:bCs/>
        </w:rPr>
        <w:t xml:space="preserve">Anunț de participare: </w:t>
      </w:r>
      <w:r w:rsidRPr="00720193">
        <w:rPr>
          <w:bCs/>
          <w:i/>
          <w:color w:val="FF0000"/>
        </w:rPr>
        <w:t>[introduceți numărul anunțului de participare]</w:t>
      </w:r>
    </w:p>
    <w:p w14:paraId="58DD610F" w14:textId="77777777" w:rsidR="001F65ED" w:rsidRPr="00B80D9C" w:rsidRDefault="003D1061" w:rsidP="001F65ED">
      <w:pPr>
        <w:autoSpaceDE w:val="0"/>
        <w:autoSpaceDN w:val="0"/>
        <w:adjustRightInd w:val="0"/>
        <w:ind w:firstLine="720"/>
        <w:jc w:val="both"/>
        <w:rPr>
          <w:color w:val="000000"/>
          <w:sz w:val="24"/>
          <w:szCs w:val="24"/>
        </w:rPr>
      </w:pPr>
      <w:r w:rsidRPr="00720193">
        <w:rPr>
          <w:bCs/>
        </w:rPr>
        <w:t>Obiectul contractului:</w:t>
      </w:r>
      <w:r w:rsidRPr="001F73C3">
        <w:rPr>
          <w:bCs/>
        </w:rPr>
        <w:t xml:space="preserve"> </w:t>
      </w:r>
      <w:r w:rsidR="00922B4B" w:rsidRPr="00073EA3">
        <w:rPr>
          <w:sz w:val="22"/>
        </w:rPr>
        <w:t xml:space="preserve">obiect </w:t>
      </w:r>
      <w:r w:rsidR="001F65ED" w:rsidRPr="00B80D9C">
        <w:rPr>
          <w:color w:val="000000"/>
          <w:sz w:val="24"/>
          <w:szCs w:val="24"/>
        </w:rPr>
        <w:t>”</w:t>
      </w:r>
      <w:r w:rsidR="001F65ED" w:rsidRPr="00B80D9C">
        <w:rPr>
          <w:b/>
          <w:bCs/>
          <w:sz w:val="24"/>
          <w:szCs w:val="24"/>
          <w:lang w:eastAsia="zh-CN"/>
        </w:rPr>
        <w:t>Servicii de pază și protecție pentru obiectivele, Platforma Rulmentul situată în Brașov, str. 13 Decembrie nr. 96”.</w:t>
      </w:r>
    </w:p>
    <w:p w14:paraId="68524C43" w14:textId="3FE15085" w:rsidR="00922B4B" w:rsidRDefault="00922B4B" w:rsidP="003D1061">
      <w:pPr>
        <w:ind w:rightChars="-92" w:right="-184"/>
        <w:rPr>
          <w:b/>
          <w:i/>
          <w:iCs/>
          <w:sz w:val="22"/>
        </w:rPr>
      </w:pPr>
    </w:p>
    <w:p w14:paraId="03AE2A72" w14:textId="77777777" w:rsidR="00F73EEB" w:rsidRDefault="00F73EEB" w:rsidP="003D1061">
      <w:pPr>
        <w:ind w:rightChars="-92" w:right="-184"/>
        <w:rPr>
          <w:b/>
          <w:i/>
          <w:iCs/>
          <w:sz w:val="22"/>
        </w:rPr>
      </w:pPr>
    </w:p>
    <w:p w14:paraId="3AB28B48" w14:textId="7775412D" w:rsidR="003D1061" w:rsidRDefault="003D1061" w:rsidP="003D1061">
      <w:pPr>
        <w:ind w:rightChars="-92" w:right="-184"/>
        <w:rPr>
          <w:b/>
          <w:iCs/>
        </w:rPr>
      </w:pPr>
      <w:r w:rsidRPr="00720193">
        <w:rPr>
          <w:b/>
          <w:bCs/>
        </w:rPr>
        <w:t xml:space="preserve">Către: Autoritatea Contractantă </w:t>
      </w:r>
      <w:r w:rsidRPr="00720193">
        <w:rPr>
          <w:b/>
          <w:iCs/>
        </w:rPr>
        <w:t xml:space="preserve">MUNICIPIUL BRAȘOV  </w:t>
      </w:r>
    </w:p>
    <w:p w14:paraId="20DA95FA" w14:textId="77777777" w:rsidR="006B79D3" w:rsidRPr="00720193" w:rsidRDefault="006B79D3" w:rsidP="003D1061">
      <w:pPr>
        <w:ind w:rightChars="-92" w:right="-184"/>
        <w:rPr>
          <w:b/>
          <w:bCs/>
          <w:iCs/>
        </w:rPr>
      </w:pPr>
    </w:p>
    <w:p w14:paraId="6E96119C" w14:textId="77777777" w:rsidR="003D1061" w:rsidRPr="00720193" w:rsidRDefault="003D1061" w:rsidP="003D1061">
      <w:pPr>
        <w:spacing w:line="360" w:lineRule="auto"/>
        <w:jc w:val="both"/>
      </w:pPr>
      <w:r w:rsidRPr="00720193">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Default="003D1061" w:rsidP="003D1061">
      <w:pPr>
        <w:spacing w:line="360" w:lineRule="auto"/>
        <w:jc w:val="both"/>
      </w:pPr>
      <w:r w:rsidRPr="00720193">
        <w:t>În concordanță cu Propunerea noastră Tehnică și Financiară  și pe baza informațiilor furnizate de Autoritatea</w:t>
      </w:r>
      <w:r>
        <w:t xml:space="preserve"> Contractantă până la momentul depunerii Ofertei:</w:t>
      </w:r>
    </w:p>
    <w:p w14:paraId="28FD539B" w14:textId="77777777" w:rsidR="003D1061" w:rsidRDefault="003D1061" w:rsidP="003D1061">
      <w:pPr>
        <w:pStyle w:val="ListParagraph"/>
        <w:numPr>
          <w:ilvl w:val="0"/>
          <w:numId w:val="1"/>
        </w:numPr>
        <w:spacing w:after="0" w:line="360" w:lineRule="auto"/>
        <w:jc w:val="both"/>
        <w:rPr>
          <w:rFonts w:ascii="Times New Roman" w:hAnsi="Times New Roman"/>
          <w:spacing w:val="-2"/>
          <w:lang w:val="ro-RO"/>
        </w:rPr>
      </w:pPr>
      <w:r>
        <w:rPr>
          <w:rFonts w:ascii="Times New Roman" w:hAnsi="Times New Roman"/>
          <w:lang w:val="ro-RO"/>
        </w:rPr>
        <w:t xml:space="preserve">ofertăm prețul total de ______ </w:t>
      </w:r>
      <w:r>
        <w:rPr>
          <w:rFonts w:ascii="Times New Roman" w:hAnsi="Times New Roman"/>
          <w:bCs/>
          <w:i/>
          <w:iCs/>
          <w:lang w:val="ro-RO"/>
        </w:rPr>
        <w:t xml:space="preserve">[Autoritatea Contractantă introduce moneda procedurii] </w:t>
      </w:r>
      <w:r>
        <w:rPr>
          <w:rFonts w:ascii="Times New Roman" w:hAnsi="Times New Roman"/>
          <w:bCs/>
          <w:i/>
          <w:iCs/>
          <w:color w:val="FF0000"/>
          <w:lang w:val="ro-RO"/>
        </w:rPr>
        <w:t>[introduceți suma în cifre și litere din Propunerea Financiară]</w:t>
      </w:r>
      <w:r>
        <w:rPr>
          <w:rFonts w:ascii="Times New Roman" w:hAnsi="Times New Roman"/>
          <w:bCs/>
          <w:i/>
          <w:iCs/>
          <w:lang w:val="ro-RO"/>
        </w:rPr>
        <w:t>,</w:t>
      </w:r>
      <w:r>
        <w:rPr>
          <w:rFonts w:ascii="Times New Roman" w:hAnsi="Times New Roman"/>
          <w:lang w:val="ro-RO"/>
        </w:rPr>
        <w:t xml:space="preserve"> fără TVA, la care se adaugă TVA de ______</w:t>
      </w:r>
      <w:r>
        <w:rPr>
          <w:rFonts w:ascii="Times New Roman" w:hAnsi="Times New Roman"/>
          <w:bCs/>
          <w:i/>
          <w:iCs/>
          <w:lang w:val="ro-RO"/>
        </w:rPr>
        <w:t xml:space="preserve"> </w:t>
      </w:r>
      <w:r>
        <w:rPr>
          <w:rFonts w:ascii="Times New Roman" w:hAnsi="Times New Roman"/>
          <w:bCs/>
          <w:i/>
          <w:iCs/>
          <w:color w:val="FF0000"/>
          <w:lang w:val="ro-RO"/>
        </w:rPr>
        <w:t>[introduceți suma în cifre și litere]</w:t>
      </w:r>
      <w:r>
        <w:rPr>
          <w:rFonts w:ascii="Times New Roman" w:hAnsi="Times New Roman"/>
          <w:bCs/>
          <w:i/>
          <w:iCs/>
          <w:lang w:val="ro-RO"/>
        </w:rPr>
        <w:t>,</w:t>
      </w:r>
      <w:r>
        <w:rPr>
          <w:rFonts w:ascii="Times New Roman" w:hAnsi="Times New Roman"/>
          <w:lang w:val="ro-RO"/>
        </w:rPr>
        <w:t xml:space="preserve"> </w:t>
      </w:r>
    </w:p>
    <w:p w14:paraId="197D3348" w14:textId="77777777" w:rsidR="003D1061" w:rsidRDefault="003D1061" w:rsidP="003D1061">
      <w:pPr>
        <w:tabs>
          <w:tab w:val="left" w:pos="0"/>
          <w:tab w:val="left" w:pos="540"/>
        </w:tabs>
        <w:spacing w:line="360" w:lineRule="auto"/>
        <w:jc w:val="both"/>
      </w:pPr>
      <w:r>
        <w:t>Subsemnatul, prin semnarea acestei Oferte declar că:</w:t>
      </w:r>
    </w:p>
    <w:p w14:paraId="732520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examinat conținutul Documentației de Atribuire, inclusiv amendamentul (ele) nr. ____ </w:t>
      </w:r>
      <w:r>
        <w:rPr>
          <w:i/>
          <w:color w:val="FF0000"/>
        </w:rPr>
        <w:t>[introduceți detalii],</w:t>
      </w:r>
      <w:r>
        <w:rPr>
          <w:i/>
        </w:rPr>
        <w:t xml:space="preserve"> </w:t>
      </w:r>
      <w:r>
        <w:t xml:space="preserve">comunicate până la data depunerii Ofertelor pentru </w:t>
      </w:r>
      <w:r>
        <w:rPr>
          <w:i/>
          <w:color w:val="FF0000"/>
        </w:rPr>
        <w:t>[introduceți numărul procedurii de atribuire]</w:t>
      </w:r>
      <w: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după ce am examinat cu atenție documentele achiziției și avem o înțelegere completă asupra acestora ne declarăm mulțumiți de calitatea, cantitatea și gradul de detaliere a acestor documente;</w:t>
      </w:r>
    </w:p>
    <w:p w14:paraId="15A10DE2"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documentele achiziției au fost suficiente și adecvate pentru pregătirea unei Oferte exacte și Oferta noastră a fost pregătită luând în considerare toate acestea;</w:t>
      </w:r>
    </w:p>
    <w:p w14:paraId="5E9E48A1"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52719DEB"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6BC42B4B" w14:textId="77777777" w:rsidR="003D1061" w:rsidRDefault="003D1061" w:rsidP="003D1061">
      <w:pPr>
        <w:spacing w:line="360" w:lineRule="auto"/>
        <w:jc w:val="both"/>
      </w:pPr>
      <w:r>
        <w:t xml:space="preserve">Suntem de acord ca Oferta noastră să rămână valabilă pentru o perioada de 180 zile de la data depunerii Ofertelor și că transmiterea acestei Oferte ne va ține răspunzători. Suntem de acord că aceasta poate fi acceptată în orice moment înainte de expirarea perioadei menționate. </w:t>
      </w:r>
    </w:p>
    <w:p w14:paraId="5FBDBDCD" w14:textId="77777777" w:rsidR="003D1061" w:rsidRDefault="003D1061" w:rsidP="003D1061">
      <w:pPr>
        <w:spacing w:line="360" w:lineRule="auto"/>
        <w:jc w:val="both"/>
      </w:pPr>
      <w:r>
        <w:t xml:space="preserve">Subsemnatul, în calitate de reprezentant al Ofertantului </w:t>
      </w:r>
      <w:r>
        <w:rPr>
          <w:bCs/>
          <w:i/>
          <w:color w:val="FF0000"/>
        </w:rPr>
        <w:t>[introduceți denumirea completă]</w:t>
      </w:r>
      <w:r>
        <w:rPr>
          <w:bCs/>
          <w:i/>
        </w:rPr>
        <w:t xml:space="preserve"> </w:t>
      </w:r>
      <w:r>
        <w:t>în această procedură declar că:</w:t>
      </w:r>
    </w:p>
    <w:p w14:paraId="0D274E7F"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nu am făcut și nu vom face nicio încercare de a induce în eroare alți operatori economici pentru a depune sau nu o Ofertă cu scopul de a distorsiona competiția</w:t>
      </w:r>
    </w:p>
    <w:p w14:paraId="37FB1CA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031BF180"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subcontractanții propuși </w:t>
      </w:r>
      <w:r>
        <w:rPr>
          <w:rFonts w:ascii="Times New Roman" w:hAnsi="Times New Roman"/>
          <w:bCs/>
          <w:i/>
          <w:color w:val="FF0000"/>
          <w:lang w:val="ro-RO"/>
        </w:rPr>
        <w:t>[introduceți, dacă este aplicabil, denumirea completă a subcontractanților și ale căror capacități au fost utilizate pentru îndeplinirea criteriilor de calificare]</w:t>
      </w:r>
      <w:r>
        <w:rPr>
          <w:rFonts w:ascii="Times New Roman" w:hAnsi="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w:t>
      </w:r>
      <w:r w:rsidR="003A2AB5">
        <w:rPr>
          <w:rFonts w:ascii="Times New Roman" w:hAnsi="Times New Roman"/>
          <w:lang w:val="ro-RO"/>
        </w:rPr>
        <w:t>.</w:t>
      </w:r>
      <w:r>
        <w:rPr>
          <w:rFonts w:ascii="Times New Roman" w:hAnsi="Times New Roman"/>
          <w:lang w:val="ro-RO"/>
        </w:rPr>
        <w:t xml:space="preserve"> </w:t>
      </w:r>
    </w:p>
    <w:p w14:paraId="2D881813" w14:textId="66280B1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terțul/terții susținători </w:t>
      </w:r>
      <w:r>
        <w:rPr>
          <w:rFonts w:ascii="Times New Roman" w:hAnsi="Times New Roman"/>
          <w:bCs/>
          <w:i/>
          <w:color w:val="FF0000"/>
          <w:lang w:val="ro-RO"/>
        </w:rPr>
        <w:t>[introduceți, dacă este aplicabil, numele terților susținători și ale căror capacități au fost utilizate pentru îndeplinirea criteriilor de calificare]</w:t>
      </w:r>
      <w:r>
        <w:rPr>
          <w:rFonts w:ascii="Times New Roman" w:hAnsi="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după cum am fost instruiți prin documentele achiziției </w:t>
      </w:r>
    </w:p>
    <w:p w14:paraId="5910497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Pr>
          <w:rFonts w:ascii="Times New Roman" w:hAnsi="Times New Roman"/>
          <w:b/>
          <w:lang w:val="ro-RO"/>
        </w:rPr>
        <w:t xml:space="preserve"> </w:t>
      </w:r>
      <w:r>
        <w:rPr>
          <w:rFonts w:ascii="Times New Roman" w:hAnsi="Times New Roman"/>
          <w:lang w:val="ro-RO"/>
        </w:rPr>
        <w:t>efectele lor juridice.</w:t>
      </w:r>
    </w:p>
    <w:p w14:paraId="60DF861D"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până la încheierea și semnarea contractului de achiziție publică de lucrări această Ofertă, împreună cu comunicarea transmisă de Autoritatea Contractantă </w:t>
      </w:r>
      <w:r>
        <w:rPr>
          <w:rFonts w:ascii="Times New Roman" w:hAnsi="Times New Roman"/>
          <w:i/>
          <w:color w:val="FF0000"/>
          <w:lang w:val="ro-RO"/>
        </w:rPr>
        <w:t xml:space="preserve">[introduceți denumirea Autorității </w:t>
      </w:r>
      <w:r>
        <w:rPr>
          <w:rFonts w:ascii="Times New Roman" w:hAnsi="Times New Roman"/>
          <w:i/>
          <w:color w:val="FF0000"/>
          <w:lang w:val="ro-RO"/>
        </w:rPr>
        <w:lastRenderedPageBreak/>
        <w:t>Contractante]</w:t>
      </w:r>
      <w:r>
        <w:rPr>
          <w:rFonts w:ascii="Times New Roman" w:hAnsi="Times New Roman"/>
          <w:lang w:val="ro-RO"/>
        </w:rPr>
        <w:t>, prin care Oferta noastră este stabilită câștigătoare, vor constitui un angajament ferm pentru noi.</w:t>
      </w:r>
    </w:p>
    <w:p w14:paraId="7A28FA9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Precizăm că:</w:t>
      </w:r>
    </w:p>
    <w:p w14:paraId="1122A749"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depunem Ofertă Alternativă, ale cărei detalii sunt prezentate într-un formular de Ofertă separat, marcat în mod clar “Ofertă Alternativă”;</w:t>
      </w:r>
    </w:p>
    <w:p w14:paraId="79785DFA"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nu depunem Ofertă Alternativă.</w:t>
      </w:r>
    </w:p>
    <w:p w14:paraId="19BA4472" w14:textId="77777777" w:rsidR="003D1061" w:rsidRDefault="003D1061" w:rsidP="003D1061">
      <w:pPr>
        <w:pStyle w:val="ListParagraph"/>
        <w:spacing w:line="360" w:lineRule="auto"/>
        <w:ind w:left="785"/>
        <w:jc w:val="both"/>
        <w:rPr>
          <w:rFonts w:ascii="Times New Roman" w:hAnsi="Times New Roman"/>
          <w:i/>
          <w:color w:val="FF0000"/>
          <w:lang w:val="ro-RO"/>
        </w:rPr>
      </w:pPr>
      <w:r>
        <w:rPr>
          <w:rFonts w:ascii="Times New Roman" w:hAnsi="Times New Roman"/>
          <w:i/>
          <w:color w:val="FF0000"/>
          <w:lang w:val="ro-RO"/>
        </w:rPr>
        <w:t>[Se bifează opțiunea corespunzătoare.]</w:t>
      </w:r>
    </w:p>
    <w:p w14:paraId="19E09060" w14:textId="77777777" w:rsidR="003D1061" w:rsidRDefault="003D1061" w:rsidP="003D1061">
      <w:pPr>
        <w:pStyle w:val="ListParagraph"/>
        <w:spacing w:line="360" w:lineRule="auto"/>
        <w:ind w:left="785"/>
        <w:jc w:val="both"/>
        <w:rPr>
          <w:rFonts w:ascii="Times New Roman" w:hAnsi="Times New Roman"/>
          <w:bCs/>
          <w:i/>
          <w:iCs/>
          <w:lang w:val="ro-RO"/>
        </w:rPr>
      </w:pPr>
      <w:r>
        <w:rPr>
          <w:rFonts w:ascii="Times New Roman" w:hAnsi="Times New Roman"/>
          <w:bCs/>
          <w:i/>
          <w:iCs/>
          <w:lang w:val="ro-RO"/>
        </w:rPr>
        <w:t>[Autoritatea Contractantă elimină punctul vii. în cazul în care în Fișa de date a achiziției nu se prevede posibilitatea depunerii de Oferte Alternative]</w:t>
      </w:r>
    </w:p>
    <w:p w14:paraId="30CD96D9" w14:textId="77777777" w:rsidR="006B79D3" w:rsidRDefault="006B79D3" w:rsidP="003D1061">
      <w:pPr>
        <w:pStyle w:val="ListParagraph"/>
        <w:spacing w:line="360" w:lineRule="auto"/>
        <w:ind w:left="785"/>
        <w:jc w:val="both"/>
        <w:rPr>
          <w:rFonts w:ascii="Times New Roman" w:hAnsi="Times New Roman"/>
          <w:i/>
          <w:lang w:val="ro-RO"/>
        </w:rPr>
      </w:pPr>
    </w:p>
    <w:p w14:paraId="570F66E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Înțelegem că Autoritatea Contractantă </w:t>
      </w:r>
    </w:p>
    <w:p w14:paraId="04EA7B7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28F40C6"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accepte Oferta cu cel mai scăzut preț sau orice altă Ofertă pe care o poate primi.</w:t>
      </w:r>
    </w:p>
    <w:p w14:paraId="3CB4BCC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Dacă Oferta noastră va fi acceptată, ne angajăm să asigurăm o garanție de bună execuție de ___ </w:t>
      </w:r>
      <w:r>
        <w:rPr>
          <w:rFonts w:ascii="Times New Roman" w:hAnsi="Times New Roman"/>
          <w:i/>
          <w:color w:val="FF0000"/>
          <w:lang w:val="ro-RO"/>
        </w:rPr>
        <w:t>[introduceți procentul stabilit în Fișa de date a achiziției]</w:t>
      </w:r>
      <w:r>
        <w:rPr>
          <w:rFonts w:ascii="Times New Roman" w:hAnsi="Times New Roman"/>
          <w:lang w:val="ro-RO"/>
        </w:rPr>
        <w:t xml:space="preserve"> din prețul Contractului.</w:t>
      </w:r>
    </w:p>
    <w:p w14:paraId="56CE22B8" w14:textId="77777777" w:rsidR="006B79D3" w:rsidRDefault="006B79D3" w:rsidP="006B79D3">
      <w:pPr>
        <w:pStyle w:val="ListParagraph"/>
        <w:spacing w:after="0" w:line="360" w:lineRule="auto"/>
        <w:ind w:left="785"/>
        <w:jc w:val="both"/>
        <w:rPr>
          <w:rFonts w:ascii="Times New Roman" w:hAnsi="Times New Roman"/>
          <w:lang w:val="ro-RO"/>
        </w:rPr>
      </w:pPr>
    </w:p>
    <w:p w14:paraId="2BBFA2AC"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47C29689" w14:textId="77777777" w:rsidR="006B79D3" w:rsidRDefault="006B79D3" w:rsidP="006B79D3">
      <w:pPr>
        <w:pStyle w:val="ListParagraph"/>
        <w:spacing w:after="0" w:line="360" w:lineRule="auto"/>
        <w:ind w:left="785"/>
        <w:jc w:val="both"/>
        <w:rPr>
          <w:rFonts w:ascii="Times New Roman" w:hAnsi="Times New Roman"/>
          <w:lang w:val="ro-RO"/>
        </w:rPr>
      </w:pPr>
    </w:p>
    <w:p w14:paraId="71D0683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Văzând prevederile art. 57, alin. (1), art. 217, alin. (5) și alin. (6) din Legea nr. 98/2016, art. 123, alin. (1) din HG nr. 395/2016 și art. 19, alin. (1) și alin. (3) din Legea nr. 101/2016 </w:t>
      </w:r>
      <w:r w:rsidRPr="002C69E9">
        <w:rPr>
          <w:rFonts w:ascii="Times New Roman" w:hAnsi="Times New Roman"/>
          <w:b/>
          <w:bCs/>
          <w:lang w:val="ro-RO"/>
        </w:rPr>
        <w:t>precizăm că părțile/informațiile din Propunerea Tehnică și din Propunerea Financiară prezentate mai jos au caracter confidențial pentru a nu prejudicia interesele noastre legitime în ceea ce privește secretul comercial și dreptul de proprietate intelectuală</w:t>
      </w:r>
      <w:r>
        <w:rPr>
          <w:rFonts w:ascii="Times New Roman" w:hAnsi="Times New Roman"/>
          <w:lang w:val="ro-RO"/>
        </w:rPr>
        <w:t>:</w:t>
      </w:r>
    </w:p>
    <w:p w14:paraId="6339F31F" w14:textId="77777777" w:rsidR="003D1061" w:rsidRDefault="003D1061" w:rsidP="003D1061">
      <w:pPr>
        <w:pStyle w:val="ListParagraph"/>
        <w:numPr>
          <w:ilvl w:val="0"/>
          <w:numId w:val="3"/>
        </w:numPr>
        <w:spacing w:after="0" w:line="360" w:lineRule="auto"/>
        <w:jc w:val="both"/>
        <w:rPr>
          <w:rFonts w:ascii="Times New Roman" w:hAnsi="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1BF0E87D" w14:textId="77777777" w:rsidTr="00543410">
        <w:tc>
          <w:tcPr>
            <w:tcW w:w="1276" w:type="dxa"/>
            <w:shd w:val="clear" w:color="auto" w:fill="auto"/>
          </w:tcPr>
          <w:p w14:paraId="4130C580"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0715A628" w14:textId="77777777" w:rsidR="003D1061" w:rsidRDefault="003D1061" w:rsidP="00543410">
            <w:pPr>
              <w:numPr>
                <w:ilvl w:val="1"/>
                <w:numId w:val="0"/>
              </w:numPr>
              <w:tabs>
                <w:tab w:val="left" w:pos="360"/>
              </w:tabs>
              <w:spacing w:line="360" w:lineRule="auto"/>
              <w:jc w:val="center"/>
            </w:pPr>
            <w:r>
              <w:t>Referința din Propunerea Tehnică sau Propunerea Financiară</w:t>
            </w:r>
          </w:p>
          <w:p w14:paraId="6493FA29" w14:textId="77777777" w:rsidR="003D1061" w:rsidRDefault="003D1061" w:rsidP="00543410">
            <w:pPr>
              <w:numPr>
                <w:ilvl w:val="1"/>
                <w:numId w:val="0"/>
              </w:numPr>
              <w:tabs>
                <w:tab w:val="left" w:pos="360"/>
              </w:tabs>
              <w:spacing w:line="360" w:lineRule="auto"/>
              <w:jc w:val="center"/>
            </w:pPr>
            <w:r>
              <w:rPr>
                <w:rFonts w:eastAsia="Times New Roman"/>
                <w:i/>
                <w:color w:val="FF0000"/>
                <w:lang w:eastAsia="de-DE"/>
              </w:rPr>
              <w:t>[introduceți numărul paginii, de la paragraful nr. ... la paragraful nr. ...]</w:t>
            </w:r>
          </w:p>
        </w:tc>
      </w:tr>
      <w:tr w:rsidR="003D1061" w14:paraId="75677F8C" w14:textId="77777777" w:rsidTr="00543410">
        <w:tc>
          <w:tcPr>
            <w:tcW w:w="1276" w:type="dxa"/>
            <w:shd w:val="clear" w:color="auto" w:fill="auto"/>
          </w:tcPr>
          <w:p w14:paraId="0413C4FA" w14:textId="77777777" w:rsidR="003D1061" w:rsidRDefault="003D1061" w:rsidP="00543410">
            <w:pPr>
              <w:numPr>
                <w:ilvl w:val="1"/>
                <w:numId w:val="0"/>
              </w:numPr>
              <w:tabs>
                <w:tab w:val="left" w:pos="360"/>
              </w:tabs>
              <w:spacing w:line="360" w:lineRule="auto"/>
              <w:jc w:val="both"/>
            </w:pPr>
            <w:r>
              <w:lastRenderedPageBreak/>
              <w:t xml:space="preserve">1. </w:t>
            </w:r>
          </w:p>
        </w:tc>
        <w:tc>
          <w:tcPr>
            <w:tcW w:w="7053" w:type="dxa"/>
            <w:shd w:val="clear" w:color="auto" w:fill="auto"/>
          </w:tcPr>
          <w:p w14:paraId="05785BD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r w:rsidR="003D1061" w14:paraId="3A4E1B92" w14:textId="77777777" w:rsidTr="00543410">
        <w:tc>
          <w:tcPr>
            <w:tcW w:w="1276" w:type="dxa"/>
            <w:shd w:val="clear" w:color="auto" w:fill="auto"/>
          </w:tcPr>
          <w:p w14:paraId="1E950C28"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57001C6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bl>
    <w:p w14:paraId="61847173" w14:textId="77777777" w:rsidR="003D1061" w:rsidRDefault="003D1061" w:rsidP="003D1061">
      <w:pPr>
        <w:numPr>
          <w:ilvl w:val="1"/>
          <w:numId w:val="0"/>
        </w:numPr>
        <w:tabs>
          <w:tab w:val="left" w:pos="360"/>
        </w:tabs>
        <w:spacing w:line="360" w:lineRule="auto"/>
        <w:ind w:left="851"/>
        <w:jc w:val="both"/>
      </w:pPr>
    </w:p>
    <w:p w14:paraId="31013892" w14:textId="77777777" w:rsidR="003D1061" w:rsidRDefault="003D1061" w:rsidP="003D1061">
      <w:pPr>
        <w:numPr>
          <w:ilvl w:val="1"/>
          <w:numId w:val="0"/>
        </w:numPr>
        <w:tabs>
          <w:tab w:val="left" w:pos="360"/>
        </w:tabs>
        <w:spacing w:line="360" w:lineRule="auto"/>
        <w:ind w:left="851"/>
        <w:jc w:val="both"/>
      </w:pPr>
      <w:r>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Default="003D1061" w:rsidP="003D1061">
      <w:pPr>
        <w:numPr>
          <w:ilvl w:val="1"/>
          <w:numId w:val="0"/>
        </w:numPr>
        <w:tabs>
          <w:tab w:val="left" w:pos="360"/>
        </w:tabs>
        <w:spacing w:line="360" w:lineRule="auto"/>
        <w:ind w:left="851"/>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2005A2CF" w14:textId="77777777" w:rsidTr="00543410">
        <w:tc>
          <w:tcPr>
            <w:tcW w:w="1276" w:type="dxa"/>
            <w:shd w:val="clear" w:color="auto" w:fill="auto"/>
          </w:tcPr>
          <w:p w14:paraId="46C092E5"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64D02418" w14:textId="77777777" w:rsidR="003D1061" w:rsidRDefault="003D1061" w:rsidP="00543410">
            <w:pPr>
              <w:numPr>
                <w:ilvl w:val="1"/>
                <w:numId w:val="0"/>
              </w:numPr>
              <w:tabs>
                <w:tab w:val="left" w:pos="360"/>
              </w:tabs>
              <w:spacing w:line="360" w:lineRule="auto"/>
              <w:jc w:val="center"/>
            </w:pPr>
            <w:r>
              <w:t>Motivele pentru care părțile/informațiile mai sus menționate din Propunerea Tehnică și din Propunerea Financiară sunt confidențiale</w:t>
            </w:r>
          </w:p>
        </w:tc>
      </w:tr>
      <w:tr w:rsidR="003D1061" w14:paraId="3EA7B0D6" w14:textId="77777777" w:rsidTr="00543410">
        <w:tc>
          <w:tcPr>
            <w:tcW w:w="1276" w:type="dxa"/>
            <w:shd w:val="clear" w:color="auto" w:fill="auto"/>
          </w:tcPr>
          <w:p w14:paraId="13439CDE"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23E5B6EF"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r w:rsidR="003D1061" w14:paraId="678B5670" w14:textId="77777777" w:rsidTr="00543410">
        <w:tc>
          <w:tcPr>
            <w:tcW w:w="1276" w:type="dxa"/>
            <w:shd w:val="clear" w:color="auto" w:fill="auto"/>
          </w:tcPr>
          <w:p w14:paraId="4237DC8E"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7415131E"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bl>
    <w:p w14:paraId="6780004B" w14:textId="77777777" w:rsidR="003D1061" w:rsidRDefault="003D1061" w:rsidP="003D1061">
      <w:pPr>
        <w:numPr>
          <w:ilvl w:val="1"/>
          <w:numId w:val="0"/>
        </w:numPr>
        <w:tabs>
          <w:tab w:val="left" w:pos="360"/>
        </w:tabs>
        <w:spacing w:line="360" w:lineRule="auto"/>
        <w:jc w:val="both"/>
      </w:pPr>
    </w:p>
    <w:tbl>
      <w:tblPr>
        <w:tblW w:w="0" w:type="auto"/>
        <w:tblInd w:w="102" w:type="dxa"/>
        <w:tblLayout w:type="fixed"/>
        <w:tblLook w:val="0000" w:firstRow="0" w:lastRow="0" w:firstColumn="0" w:lastColumn="0" w:noHBand="0" w:noVBand="0"/>
      </w:tblPr>
      <w:tblGrid>
        <w:gridCol w:w="5812"/>
        <w:gridCol w:w="3850"/>
      </w:tblGrid>
      <w:tr w:rsidR="003D1061" w14:paraId="1CBFEC36" w14:textId="77777777" w:rsidTr="00543410">
        <w:trPr>
          <w:trHeight w:val="90"/>
        </w:trPr>
        <w:tc>
          <w:tcPr>
            <w:tcW w:w="5812" w:type="dxa"/>
          </w:tcPr>
          <w:p w14:paraId="349835E2" w14:textId="77777777" w:rsidR="003D1061" w:rsidRDefault="003D1061" w:rsidP="00543410">
            <w:pPr>
              <w:spacing w:line="360" w:lineRule="auto"/>
            </w:pPr>
            <w: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Default="003D1061" w:rsidP="00543410">
            <w:pPr>
              <w:spacing w:line="360" w:lineRule="auto"/>
              <w:jc w:val="center"/>
            </w:pPr>
            <w:r>
              <w:t>......................................................................</w:t>
            </w:r>
          </w:p>
        </w:tc>
      </w:tr>
      <w:tr w:rsidR="003D1061" w14:paraId="423EE6EB" w14:textId="77777777" w:rsidTr="00543410">
        <w:trPr>
          <w:trHeight w:val="1123"/>
        </w:trPr>
        <w:tc>
          <w:tcPr>
            <w:tcW w:w="5812" w:type="dxa"/>
          </w:tcPr>
          <w:p w14:paraId="09D5A25F" w14:textId="77777777" w:rsidR="003D1061" w:rsidRDefault="003D1061" w:rsidP="00543410">
            <w:pPr>
              <w:spacing w:line="360" w:lineRule="auto"/>
            </w:pPr>
            <w:r>
              <w:t>Numele semnatarului, așa cum este acesta identificat în DUAE la rubrica „Informații privind reprezentanții operatorului economic”</w:t>
            </w:r>
          </w:p>
        </w:tc>
        <w:tc>
          <w:tcPr>
            <w:tcW w:w="3850" w:type="dxa"/>
          </w:tcPr>
          <w:p w14:paraId="63C2C650" w14:textId="77777777" w:rsidR="003D1061" w:rsidRDefault="003D1061" w:rsidP="00543410">
            <w:pPr>
              <w:spacing w:line="360" w:lineRule="auto"/>
              <w:jc w:val="center"/>
            </w:pPr>
            <w:r>
              <w:t>......................................................................</w:t>
            </w:r>
          </w:p>
        </w:tc>
      </w:tr>
      <w:tr w:rsidR="003D1061" w14:paraId="22F6C82C" w14:textId="77777777" w:rsidTr="00543410">
        <w:tc>
          <w:tcPr>
            <w:tcW w:w="5812" w:type="dxa"/>
          </w:tcPr>
          <w:p w14:paraId="022DA8E1" w14:textId="77777777" w:rsidR="003D1061" w:rsidRDefault="003D1061" w:rsidP="00543410">
            <w:pPr>
              <w:spacing w:line="360" w:lineRule="auto"/>
            </w:pPr>
            <w:r>
              <w:t xml:space="preserve">Capacitatea/calitatea semnatarului Ofertei </w:t>
            </w:r>
          </w:p>
        </w:tc>
        <w:tc>
          <w:tcPr>
            <w:tcW w:w="3850" w:type="dxa"/>
          </w:tcPr>
          <w:p w14:paraId="2CB47B9C" w14:textId="77777777" w:rsidR="003D1061" w:rsidRDefault="003D1061" w:rsidP="00543410">
            <w:pPr>
              <w:spacing w:line="360" w:lineRule="auto"/>
              <w:jc w:val="center"/>
            </w:pPr>
            <w:r>
              <w:t>......................................................................</w:t>
            </w:r>
          </w:p>
        </w:tc>
      </w:tr>
    </w:tbl>
    <w:p w14:paraId="706A08D0" w14:textId="77777777" w:rsidR="003D1061" w:rsidRDefault="003D1061" w:rsidP="003D1061">
      <w:pPr>
        <w:spacing w:line="360" w:lineRule="auto"/>
        <w:ind w:left="4236" w:right="72" w:firstLine="706"/>
        <w:rPr>
          <w:bCs/>
        </w:rPr>
      </w:pPr>
    </w:p>
    <w:p w14:paraId="2EE102AF" w14:textId="77777777" w:rsidR="003D1061" w:rsidRDefault="003D1061" w:rsidP="003D1061">
      <w:pPr>
        <w:spacing w:line="260" w:lineRule="auto"/>
        <w:rPr>
          <w:iCs/>
        </w:rPr>
      </w:pPr>
    </w:p>
    <w:p w14:paraId="0CF559C9" w14:textId="77777777" w:rsidR="008F3BD6" w:rsidRDefault="008F3BD6" w:rsidP="003D1061">
      <w:pPr>
        <w:spacing w:line="260" w:lineRule="auto"/>
        <w:rPr>
          <w:iCs/>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3C31D4BF" w14:textId="77777777" w:rsidR="008F3BD6" w:rsidRDefault="008F3BD6" w:rsidP="003D1061">
      <w:pPr>
        <w:spacing w:line="260" w:lineRule="auto"/>
        <w:rPr>
          <w:iCs/>
        </w:rPr>
      </w:pPr>
    </w:p>
    <w:p w14:paraId="5772A641" w14:textId="77777777" w:rsidR="008F3BD6" w:rsidRDefault="008F3BD6" w:rsidP="003D1061">
      <w:pPr>
        <w:spacing w:line="260" w:lineRule="auto"/>
        <w:rPr>
          <w:iCs/>
        </w:rPr>
      </w:pPr>
    </w:p>
    <w:p w14:paraId="745DC42A" w14:textId="77777777" w:rsidR="008F3BD6" w:rsidRDefault="008F3BD6" w:rsidP="003D1061">
      <w:pPr>
        <w:spacing w:line="260" w:lineRule="auto"/>
        <w:rPr>
          <w:iCs/>
        </w:rPr>
      </w:pPr>
    </w:p>
    <w:p w14:paraId="1E6DE808" w14:textId="77777777" w:rsidR="008F3BD6" w:rsidRDefault="008F3BD6" w:rsidP="003D1061">
      <w:pPr>
        <w:spacing w:line="260" w:lineRule="auto"/>
        <w:rPr>
          <w:iCs/>
        </w:rPr>
      </w:pPr>
    </w:p>
    <w:p w14:paraId="22F5B3B6" w14:textId="77777777" w:rsidR="008F3BD6" w:rsidRDefault="008F3BD6" w:rsidP="003D1061">
      <w:pPr>
        <w:spacing w:line="260" w:lineRule="auto"/>
        <w:rPr>
          <w:iCs/>
        </w:rPr>
      </w:pPr>
    </w:p>
    <w:p w14:paraId="004D0F10" w14:textId="77777777" w:rsidR="003F7877" w:rsidRDefault="003F7877" w:rsidP="003D1061">
      <w:pPr>
        <w:spacing w:line="260" w:lineRule="auto"/>
        <w:rPr>
          <w:iCs/>
        </w:rPr>
      </w:pPr>
    </w:p>
    <w:p w14:paraId="7DB2D201" w14:textId="77777777" w:rsidR="003F7877" w:rsidRDefault="003F7877" w:rsidP="003D1061">
      <w:pPr>
        <w:spacing w:line="260" w:lineRule="auto"/>
        <w:rPr>
          <w:iCs/>
        </w:rPr>
      </w:pPr>
    </w:p>
    <w:p w14:paraId="44521B34" w14:textId="77777777" w:rsidR="003F7877" w:rsidRDefault="003F7877" w:rsidP="003D1061">
      <w:pPr>
        <w:spacing w:line="260" w:lineRule="auto"/>
        <w:rPr>
          <w:iCs/>
        </w:rPr>
      </w:pPr>
    </w:p>
    <w:p w14:paraId="67E29010" w14:textId="77777777" w:rsidR="003F7877" w:rsidRDefault="003F7877" w:rsidP="003D1061">
      <w:pPr>
        <w:spacing w:line="260" w:lineRule="auto"/>
        <w:rPr>
          <w:iCs/>
        </w:rPr>
      </w:pPr>
    </w:p>
    <w:p w14:paraId="7B0E4AE0" w14:textId="77777777" w:rsidR="003F7877" w:rsidRDefault="003F7877" w:rsidP="003D1061">
      <w:pPr>
        <w:spacing w:line="260" w:lineRule="auto"/>
        <w:rPr>
          <w:iCs/>
        </w:rPr>
      </w:pPr>
    </w:p>
    <w:p w14:paraId="459604B4" w14:textId="77777777" w:rsidR="003F7877" w:rsidRDefault="003F7877" w:rsidP="003D1061">
      <w:pPr>
        <w:spacing w:line="260" w:lineRule="auto"/>
        <w:rPr>
          <w:iCs/>
        </w:rPr>
      </w:pPr>
    </w:p>
    <w:p w14:paraId="3FB3CA17" w14:textId="77777777" w:rsidR="003F7877" w:rsidRDefault="003F7877" w:rsidP="003D1061">
      <w:pPr>
        <w:spacing w:line="260" w:lineRule="auto"/>
        <w:rPr>
          <w:iCs/>
        </w:rPr>
      </w:pPr>
    </w:p>
    <w:p w14:paraId="53037548" w14:textId="77777777" w:rsidR="003F7877" w:rsidRDefault="003F7877" w:rsidP="003D1061">
      <w:pPr>
        <w:spacing w:line="260" w:lineRule="auto"/>
        <w:rPr>
          <w:iCs/>
        </w:rPr>
      </w:pPr>
    </w:p>
    <w:p w14:paraId="7C778C45" w14:textId="77777777" w:rsidR="003F7877" w:rsidRDefault="003F7877" w:rsidP="003D1061">
      <w:pPr>
        <w:spacing w:line="260" w:lineRule="auto"/>
        <w:rPr>
          <w:iCs/>
        </w:rPr>
      </w:pPr>
    </w:p>
    <w:p w14:paraId="57CC05CC" w14:textId="77777777" w:rsidR="003F7877" w:rsidRDefault="003F7877" w:rsidP="003D1061">
      <w:pPr>
        <w:spacing w:line="260" w:lineRule="auto"/>
        <w:rPr>
          <w:iCs/>
        </w:rPr>
      </w:pPr>
    </w:p>
    <w:p w14:paraId="38354B5E" w14:textId="77777777" w:rsidR="003F7877" w:rsidRDefault="003F7877" w:rsidP="003D1061">
      <w:pPr>
        <w:spacing w:line="260" w:lineRule="auto"/>
        <w:rPr>
          <w:iCs/>
        </w:rPr>
      </w:pPr>
    </w:p>
    <w:p w14:paraId="64198128" w14:textId="77777777" w:rsidR="003F7877" w:rsidRDefault="003F7877" w:rsidP="003D1061">
      <w:pPr>
        <w:spacing w:line="260" w:lineRule="auto"/>
        <w:rPr>
          <w:iCs/>
        </w:rPr>
      </w:pPr>
    </w:p>
    <w:p w14:paraId="6A467829" w14:textId="77777777" w:rsidR="003F7877" w:rsidRDefault="003F7877" w:rsidP="003D1061">
      <w:pPr>
        <w:spacing w:line="260" w:lineRule="auto"/>
        <w:rPr>
          <w:iCs/>
        </w:rPr>
      </w:pPr>
    </w:p>
    <w:p w14:paraId="47ABC28C" w14:textId="77777777" w:rsidR="003F7877" w:rsidRDefault="003F7877" w:rsidP="003D1061">
      <w:pPr>
        <w:spacing w:line="260" w:lineRule="auto"/>
        <w:rPr>
          <w:iCs/>
        </w:rPr>
      </w:pPr>
    </w:p>
    <w:p w14:paraId="4FAE274D" w14:textId="77777777" w:rsidR="003F7877" w:rsidRDefault="003F7877" w:rsidP="003D1061">
      <w:pPr>
        <w:spacing w:line="260" w:lineRule="auto"/>
        <w:rPr>
          <w:iCs/>
        </w:rPr>
      </w:pPr>
    </w:p>
    <w:p w14:paraId="4C899B83" w14:textId="77777777" w:rsidR="003F7877" w:rsidRDefault="003F7877" w:rsidP="003D1061">
      <w:pPr>
        <w:spacing w:line="260" w:lineRule="auto"/>
        <w:rPr>
          <w:iCs/>
        </w:rPr>
      </w:pPr>
    </w:p>
    <w:p w14:paraId="1BDC78B0" w14:textId="77777777" w:rsidR="003F7877" w:rsidRDefault="003F7877" w:rsidP="003D1061">
      <w:pPr>
        <w:spacing w:line="260" w:lineRule="auto"/>
        <w:rPr>
          <w:iCs/>
        </w:rPr>
      </w:pPr>
    </w:p>
    <w:p w14:paraId="74BE318D" w14:textId="77777777" w:rsidR="003F7877" w:rsidRDefault="003F7877" w:rsidP="003D1061">
      <w:pPr>
        <w:spacing w:line="260" w:lineRule="auto"/>
        <w:rPr>
          <w:iCs/>
        </w:rPr>
      </w:pPr>
    </w:p>
    <w:p w14:paraId="2A469935" w14:textId="77777777" w:rsidR="003F7877" w:rsidRDefault="003F7877" w:rsidP="003D1061">
      <w:pPr>
        <w:spacing w:line="260" w:lineRule="auto"/>
        <w:rPr>
          <w:iCs/>
        </w:rPr>
      </w:pPr>
    </w:p>
    <w:p w14:paraId="7D997C1B" w14:textId="77777777" w:rsidR="003F7877" w:rsidRDefault="003F7877" w:rsidP="003D1061">
      <w:pPr>
        <w:spacing w:line="260" w:lineRule="auto"/>
        <w:rPr>
          <w:iCs/>
        </w:rPr>
      </w:pPr>
    </w:p>
    <w:p w14:paraId="6865D03C" w14:textId="77777777" w:rsidR="003F7877" w:rsidRDefault="003F7877" w:rsidP="003D1061">
      <w:pPr>
        <w:spacing w:line="260" w:lineRule="auto"/>
        <w:rPr>
          <w:iCs/>
        </w:rPr>
      </w:pPr>
    </w:p>
    <w:p w14:paraId="041F7723" w14:textId="63AC2E44" w:rsidR="003F7877" w:rsidRPr="00A90476" w:rsidRDefault="003F7877" w:rsidP="00A90476">
      <w:pPr>
        <w:spacing w:line="260" w:lineRule="auto"/>
        <w:jc w:val="center"/>
        <w:rPr>
          <w:b/>
          <w:bCs/>
          <w:iCs/>
          <w:sz w:val="24"/>
          <w:szCs w:val="24"/>
        </w:rPr>
      </w:pPr>
      <w:r w:rsidRPr="00A90476">
        <w:rPr>
          <w:b/>
          <w:bCs/>
          <w:iCs/>
          <w:sz w:val="24"/>
          <w:szCs w:val="24"/>
        </w:rPr>
        <w:t>ANEXA LA FORMULARUL DE OFERTĂ</w:t>
      </w:r>
    </w:p>
    <w:p w14:paraId="3C725C5E" w14:textId="77777777" w:rsidR="003F7877" w:rsidRDefault="003F7877" w:rsidP="003D1061">
      <w:pPr>
        <w:spacing w:line="260" w:lineRule="auto"/>
        <w:rPr>
          <w:iCs/>
        </w:rPr>
      </w:pPr>
    </w:p>
    <w:p w14:paraId="7920A21E" w14:textId="77777777" w:rsidR="003F7877" w:rsidRDefault="003F7877" w:rsidP="003D1061">
      <w:pPr>
        <w:spacing w:line="260" w:lineRule="auto"/>
        <w:rPr>
          <w:iCs/>
        </w:rPr>
      </w:pPr>
    </w:p>
    <w:p w14:paraId="1324C383" w14:textId="77777777" w:rsidR="00A90476" w:rsidRDefault="00A90476" w:rsidP="003D1061">
      <w:pPr>
        <w:spacing w:line="260" w:lineRule="auto"/>
        <w:rPr>
          <w:iCs/>
        </w:rPr>
      </w:pPr>
    </w:p>
    <w:p w14:paraId="6C658CA7" w14:textId="77777777" w:rsidR="00A90476" w:rsidRDefault="00A90476" w:rsidP="003D1061">
      <w:pPr>
        <w:spacing w:line="260" w:lineRule="auto"/>
        <w:rPr>
          <w:iCs/>
        </w:rPr>
      </w:pPr>
    </w:p>
    <w:p w14:paraId="252754B1" w14:textId="77777777" w:rsidR="00A90476" w:rsidRDefault="00A90476" w:rsidP="003D1061">
      <w:pPr>
        <w:spacing w:line="260" w:lineRule="auto"/>
        <w:rPr>
          <w:iCs/>
        </w:rPr>
      </w:pPr>
    </w:p>
    <w:p w14:paraId="16D8AAB7" w14:textId="77777777" w:rsidR="003F7877" w:rsidRDefault="003F7877" w:rsidP="003D1061">
      <w:pPr>
        <w:spacing w:line="260" w:lineRule="auto"/>
        <w:rPr>
          <w:iCs/>
        </w:rPr>
      </w:pPr>
    </w:p>
    <w:tbl>
      <w:tblPr>
        <w:tblStyle w:val="TableGrid"/>
        <w:tblW w:w="0" w:type="auto"/>
        <w:tblLook w:val="04A0" w:firstRow="1" w:lastRow="0" w:firstColumn="1" w:lastColumn="0" w:noHBand="0" w:noVBand="1"/>
      </w:tblPr>
      <w:tblGrid>
        <w:gridCol w:w="2122"/>
        <w:gridCol w:w="2552"/>
        <w:gridCol w:w="2338"/>
        <w:gridCol w:w="2338"/>
      </w:tblGrid>
      <w:tr w:rsidR="003F7877" w14:paraId="4C52611E" w14:textId="77777777" w:rsidTr="003F7877">
        <w:tc>
          <w:tcPr>
            <w:tcW w:w="2122" w:type="dxa"/>
          </w:tcPr>
          <w:p w14:paraId="5079BE12" w14:textId="496D5031" w:rsidR="003F7877" w:rsidRPr="003F7877" w:rsidRDefault="003F7877" w:rsidP="003F7877">
            <w:pPr>
              <w:spacing w:line="260" w:lineRule="auto"/>
              <w:jc w:val="center"/>
              <w:rPr>
                <w:b/>
                <w:bCs/>
                <w:iCs/>
              </w:rPr>
            </w:pPr>
            <w:r w:rsidRPr="003F7877">
              <w:rPr>
                <w:b/>
                <w:bCs/>
                <w:iCs/>
              </w:rPr>
              <w:t>TARIF ORAR OFERTAT LEI FĂRĂ TVA</w:t>
            </w:r>
          </w:p>
        </w:tc>
        <w:tc>
          <w:tcPr>
            <w:tcW w:w="2552" w:type="dxa"/>
          </w:tcPr>
          <w:p w14:paraId="697D92FA" w14:textId="7DC31908" w:rsidR="003F7877" w:rsidRPr="003F7877" w:rsidRDefault="003F7877" w:rsidP="003F7877">
            <w:pPr>
              <w:spacing w:line="260" w:lineRule="auto"/>
              <w:jc w:val="center"/>
              <w:rPr>
                <w:b/>
                <w:bCs/>
                <w:iCs/>
              </w:rPr>
            </w:pPr>
            <w:r w:rsidRPr="003F7877">
              <w:rPr>
                <w:b/>
                <w:bCs/>
                <w:iCs/>
              </w:rPr>
              <w:t>NUMĂR DE POSTURI</w:t>
            </w:r>
          </w:p>
        </w:tc>
        <w:tc>
          <w:tcPr>
            <w:tcW w:w="2338" w:type="dxa"/>
          </w:tcPr>
          <w:p w14:paraId="117C63E1" w14:textId="6420A972" w:rsidR="003F7877" w:rsidRPr="003F7877" w:rsidRDefault="003F7877" w:rsidP="003F7877">
            <w:pPr>
              <w:spacing w:line="260" w:lineRule="auto"/>
              <w:jc w:val="center"/>
              <w:rPr>
                <w:b/>
                <w:bCs/>
                <w:iCs/>
              </w:rPr>
            </w:pPr>
            <w:r w:rsidRPr="003F7877">
              <w:rPr>
                <w:b/>
                <w:bCs/>
                <w:iCs/>
              </w:rPr>
              <w:t>NUMĂR DE ORE</w:t>
            </w:r>
          </w:p>
        </w:tc>
        <w:tc>
          <w:tcPr>
            <w:tcW w:w="2338" w:type="dxa"/>
          </w:tcPr>
          <w:p w14:paraId="6C106728" w14:textId="7548E648" w:rsidR="003F7877" w:rsidRPr="003F7877" w:rsidRDefault="003F7877" w:rsidP="003F7877">
            <w:pPr>
              <w:spacing w:line="260" w:lineRule="auto"/>
              <w:jc w:val="center"/>
              <w:rPr>
                <w:b/>
                <w:bCs/>
                <w:iCs/>
              </w:rPr>
            </w:pPr>
            <w:r w:rsidRPr="003F7877">
              <w:rPr>
                <w:b/>
                <w:bCs/>
                <w:iCs/>
              </w:rPr>
              <w:t>VALOARE TOTALĂ OFETRATĂ LEI FĂRĂ TVA</w:t>
            </w:r>
          </w:p>
        </w:tc>
      </w:tr>
      <w:tr w:rsidR="003F7877" w14:paraId="1F25D9D0" w14:textId="77777777" w:rsidTr="003F7877">
        <w:tc>
          <w:tcPr>
            <w:tcW w:w="2122" w:type="dxa"/>
          </w:tcPr>
          <w:p w14:paraId="0F6491D8" w14:textId="77777777" w:rsidR="003F7877" w:rsidRDefault="003F7877" w:rsidP="003D1061">
            <w:pPr>
              <w:spacing w:line="260" w:lineRule="auto"/>
              <w:rPr>
                <w:iCs/>
              </w:rPr>
            </w:pPr>
          </w:p>
        </w:tc>
        <w:tc>
          <w:tcPr>
            <w:tcW w:w="2552" w:type="dxa"/>
          </w:tcPr>
          <w:p w14:paraId="375EABA8" w14:textId="77777777" w:rsidR="003F7877" w:rsidRPr="00540A24" w:rsidRDefault="001F73C3" w:rsidP="003D1061">
            <w:pPr>
              <w:spacing w:line="260" w:lineRule="auto"/>
              <w:rPr>
                <w:b/>
                <w:bCs/>
                <w:iCs/>
              </w:rPr>
            </w:pPr>
            <w:r w:rsidRPr="00540A24">
              <w:rPr>
                <w:b/>
                <w:bCs/>
                <w:iCs/>
              </w:rPr>
              <w:t>7</w:t>
            </w:r>
          </w:p>
          <w:p w14:paraId="203BCC0F" w14:textId="46325E5E" w:rsidR="009F2400" w:rsidRPr="00540A24" w:rsidRDefault="009F2400" w:rsidP="003D1061">
            <w:pPr>
              <w:spacing w:line="260" w:lineRule="auto"/>
              <w:rPr>
                <w:b/>
                <w:bCs/>
                <w:iCs/>
              </w:rPr>
            </w:pPr>
          </w:p>
        </w:tc>
        <w:tc>
          <w:tcPr>
            <w:tcW w:w="2338" w:type="dxa"/>
          </w:tcPr>
          <w:p w14:paraId="311024F5" w14:textId="1BF3B7E8" w:rsidR="003F7877" w:rsidRPr="00540A24" w:rsidRDefault="00540A24" w:rsidP="003D1061">
            <w:pPr>
              <w:spacing w:line="260" w:lineRule="auto"/>
              <w:rPr>
                <w:b/>
                <w:bCs/>
                <w:iCs/>
              </w:rPr>
            </w:pPr>
            <w:r w:rsidRPr="00540A24">
              <w:rPr>
                <w:b/>
                <w:bCs/>
                <w:iCs/>
              </w:rPr>
              <w:t>3</w:t>
            </w:r>
            <w:r w:rsidR="003A2AB5">
              <w:rPr>
                <w:b/>
                <w:bCs/>
                <w:iCs/>
              </w:rPr>
              <w:t>2.760</w:t>
            </w:r>
          </w:p>
        </w:tc>
        <w:tc>
          <w:tcPr>
            <w:tcW w:w="2338" w:type="dxa"/>
          </w:tcPr>
          <w:p w14:paraId="536685BF" w14:textId="77777777" w:rsidR="003F7877" w:rsidRDefault="003F7877" w:rsidP="003D1061">
            <w:pPr>
              <w:spacing w:line="260" w:lineRule="auto"/>
              <w:rPr>
                <w:iCs/>
              </w:rPr>
            </w:pPr>
          </w:p>
        </w:tc>
      </w:tr>
      <w:tr w:rsidR="003A2AB5" w14:paraId="10A9C417" w14:textId="77777777" w:rsidTr="003F7877">
        <w:tc>
          <w:tcPr>
            <w:tcW w:w="2122" w:type="dxa"/>
          </w:tcPr>
          <w:p w14:paraId="00E19B03" w14:textId="77777777" w:rsidR="003A2AB5" w:rsidRDefault="003A2AB5" w:rsidP="003D1061">
            <w:pPr>
              <w:spacing w:line="260" w:lineRule="auto"/>
              <w:rPr>
                <w:iCs/>
              </w:rPr>
            </w:pPr>
          </w:p>
        </w:tc>
        <w:tc>
          <w:tcPr>
            <w:tcW w:w="2552" w:type="dxa"/>
          </w:tcPr>
          <w:p w14:paraId="6A046108" w14:textId="5BD4673E" w:rsidR="003A2AB5" w:rsidRPr="00540A24" w:rsidRDefault="003A2AB5" w:rsidP="003D1061">
            <w:pPr>
              <w:spacing w:line="260" w:lineRule="auto"/>
              <w:rPr>
                <w:b/>
                <w:bCs/>
                <w:iCs/>
              </w:rPr>
            </w:pPr>
            <w:r>
              <w:rPr>
                <w:b/>
                <w:bCs/>
                <w:iCs/>
              </w:rPr>
              <w:t>7</w:t>
            </w:r>
          </w:p>
        </w:tc>
        <w:tc>
          <w:tcPr>
            <w:tcW w:w="2338" w:type="dxa"/>
          </w:tcPr>
          <w:p w14:paraId="450B70C9" w14:textId="25C36229" w:rsidR="003A2AB5" w:rsidRPr="00540A24" w:rsidRDefault="003A2AB5" w:rsidP="003D1061">
            <w:pPr>
              <w:spacing w:line="260" w:lineRule="auto"/>
              <w:rPr>
                <w:b/>
                <w:bCs/>
                <w:iCs/>
              </w:rPr>
            </w:pPr>
            <w:r>
              <w:rPr>
                <w:b/>
                <w:bCs/>
                <w:iCs/>
              </w:rPr>
              <w:t>20.160</w:t>
            </w:r>
          </w:p>
        </w:tc>
        <w:tc>
          <w:tcPr>
            <w:tcW w:w="2338" w:type="dxa"/>
          </w:tcPr>
          <w:p w14:paraId="62F29E24" w14:textId="77777777" w:rsidR="003A2AB5" w:rsidRDefault="003A2AB5" w:rsidP="003D1061">
            <w:pPr>
              <w:spacing w:line="260" w:lineRule="auto"/>
              <w:rPr>
                <w:iCs/>
              </w:rPr>
            </w:pPr>
          </w:p>
        </w:tc>
      </w:tr>
      <w:tr w:rsidR="003F7877" w14:paraId="745D213D" w14:textId="77777777" w:rsidTr="00FB0CD9">
        <w:tc>
          <w:tcPr>
            <w:tcW w:w="7012" w:type="dxa"/>
            <w:gridSpan w:val="3"/>
          </w:tcPr>
          <w:p w14:paraId="10FC9C19" w14:textId="77777777" w:rsidR="003F7877" w:rsidRPr="00540A24" w:rsidRDefault="003F7877" w:rsidP="003D1061">
            <w:pPr>
              <w:spacing w:line="260" w:lineRule="auto"/>
              <w:rPr>
                <w:b/>
                <w:bCs/>
                <w:iCs/>
              </w:rPr>
            </w:pPr>
            <w:r w:rsidRPr="00540A24">
              <w:rPr>
                <w:b/>
                <w:bCs/>
                <w:iCs/>
              </w:rPr>
              <w:t>Total valoare ofertata</w:t>
            </w:r>
          </w:p>
          <w:p w14:paraId="0BB6A8E9" w14:textId="1A2B3F42" w:rsidR="009F2400" w:rsidRDefault="009F2400" w:rsidP="003D1061">
            <w:pPr>
              <w:spacing w:line="260" w:lineRule="auto"/>
              <w:rPr>
                <w:iCs/>
              </w:rPr>
            </w:pPr>
          </w:p>
        </w:tc>
        <w:tc>
          <w:tcPr>
            <w:tcW w:w="2338" w:type="dxa"/>
          </w:tcPr>
          <w:p w14:paraId="797ABACC" w14:textId="77777777" w:rsidR="003F7877" w:rsidRDefault="003F7877" w:rsidP="003D1061">
            <w:pPr>
              <w:spacing w:line="260" w:lineRule="auto"/>
              <w:rPr>
                <w:iCs/>
              </w:rPr>
            </w:pPr>
          </w:p>
        </w:tc>
      </w:tr>
    </w:tbl>
    <w:p w14:paraId="2C00A305" w14:textId="77777777" w:rsidR="003F7877" w:rsidRDefault="003F7877" w:rsidP="003D1061">
      <w:pPr>
        <w:spacing w:line="260" w:lineRule="auto"/>
        <w:rPr>
          <w:iCs/>
        </w:rPr>
      </w:pPr>
    </w:p>
    <w:p w14:paraId="4F44BB25" w14:textId="77777777" w:rsidR="008F3BD6" w:rsidRDefault="008F3BD6" w:rsidP="003D1061">
      <w:pPr>
        <w:spacing w:line="260" w:lineRule="auto"/>
        <w:rPr>
          <w:iCs/>
        </w:rPr>
      </w:pPr>
    </w:p>
    <w:p w14:paraId="2D680D35" w14:textId="77777777" w:rsidR="008F3BD6" w:rsidRDefault="008F3BD6" w:rsidP="003D1061">
      <w:pPr>
        <w:spacing w:line="260" w:lineRule="auto"/>
        <w:rPr>
          <w:iCs/>
        </w:rPr>
      </w:pPr>
    </w:p>
    <w:p w14:paraId="30483E35" w14:textId="77777777" w:rsidR="008F3BD6" w:rsidRDefault="008F3BD6" w:rsidP="003D1061">
      <w:pPr>
        <w:spacing w:line="260" w:lineRule="auto"/>
        <w:rPr>
          <w:iCs/>
        </w:rPr>
      </w:pPr>
    </w:p>
    <w:p w14:paraId="04E07E31" w14:textId="77777777" w:rsidR="008F3BD6" w:rsidRDefault="008F3BD6" w:rsidP="003D1061">
      <w:pPr>
        <w:spacing w:line="260" w:lineRule="auto"/>
        <w:rPr>
          <w:iCs/>
        </w:rPr>
      </w:pPr>
    </w:p>
    <w:p w14:paraId="7F86943C" w14:textId="77777777" w:rsidR="008F3BD6" w:rsidRDefault="008F3BD6" w:rsidP="003D1061">
      <w:pPr>
        <w:spacing w:line="260" w:lineRule="auto"/>
        <w:rPr>
          <w:iCs/>
        </w:rPr>
      </w:pPr>
    </w:p>
    <w:p w14:paraId="1EA9405E" w14:textId="77777777" w:rsidR="008F3BD6" w:rsidRDefault="008F3BD6" w:rsidP="003D1061">
      <w:pPr>
        <w:spacing w:line="260" w:lineRule="auto"/>
        <w:rPr>
          <w:iCs/>
        </w:rPr>
      </w:pPr>
    </w:p>
    <w:p w14:paraId="38F80156" w14:textId="77777777" w:rsidR="008F3BD6" w:rsidRDefault="008F3BD6" w:rsidP="003D1061">
      <w:pPr>
        <w:spacing w:line="260" w:lineRule="auto"/>
        <w:rPr>
          <w:iCs/>
        </w:rPr>
      </w:pPr>
    </w:p>
    <w:p w14:paraId="556C6624" w14:textId="77777777" w:rsidR="008F3BD6" w:rsidRDefault="008F3BD6" w:rsidP="003D1061">
      <w:pPr>
        <w:spacing w:line="260" w:lineRule="auto"/>
        <w:rPr>
          <w:iCs/>
        </w:rPr>
      </w:pPr>
    </w:p>
    <w:p w14:paraId="591B48CB" w14:textId="77777777" w:rsidR="008F3BD6" w:rsidRDefault="008F3BD6" w:rsidP="003D1061">
      <w:pPr>
        <w:spacing w:line="260" w:lineRule="auto"/>
        <w:rPr>
          <w:iCs/>
        </w:rPr>
      </w:pPr>
    </w:p>
    <w:p w14:paraId="39453E4F" w14:textId="77777777" w:rsidR="008F3BD6" w:rsidRDefault="008F3BD6" w:rsidP="003D1061">
      <w:pPr>
        <w:spacing w:line="260" w:lineRule="auto"/>
        <w:rPr>
          <w:iCs/>
        </w:rPr>
      </w:pPr>
    </w:p>
    <w:p w14:paraId="770F2A46" w14:textId="77777777" w:rsidR="008F3BD6" w:rsidRDefault="008F3BD6" w:rsidP="003D1061">
      <w:pPr>
        <w:spacing w:line="260" w:lineRule="auto"/>
        <w:rPr>
          <w:iCs/>
        </w:rPr>
      </w:pPr>
    </w:p>
    <w:p w14:paraId="70CF6AE9" w14:textId="77777777" w:rsidR="008F3BD6" w:rsidRDefault="008F3BD6" w:rsidP="003D1061">
      <w:pPr>
        <w:spacing w:line="260" w:lineRule="auto"/>
        <w:rPr>
          <w:iCs/>
        </w:rPr>
      </w:pPr>
    </w:p>
    <w:p w14:paraId="611D41C8" w14:textId="77777777" w:rsidR="008F3BD6" w:rsidRDefault="008F3BD6" w:rsidP="003D1061">
      <w:pPr>
        <w:spacing w:line="260" w:lineRule="auto"/>
        <w:rPr>
          <w:iCs/>
        </w:rPr>
      </w:pPr>
    </w:p>
    <w:p w14:paraId="32190FE6" w14:textId="77777777" w:rsidR="008F3BD6" w:rsidRDefault="008F3BD6" w:rsidP="003D1061">
      <w:pPr>
        <w:spacing w:line="260" w:lineRule="auto"/>
        <w:rPr>
          <w:iCs/>
        </w:rPr>
      </w:pPr>
    </w:p>
    <w:p w14:paraId="0930B571" w14:textId="77777777" w:rsidR="003D1061" w:rsidRDefault="003D1061" w:rsidP="003D1061">
      <w:pPr>
        <w:spacing w:line="260" w:lineRule="auto"/>
        <w:rPr>
          <w:iCs/>
        </w:rPr>
      </w:pPr>
    </w:p>
    <w:p w14:paraId="2CAD5691" w14:textId="77777777" w:rsidR="003D1061" w:rsidRDefault="003D1061" w:rsidP="003D1061">
      <w:pPr>
        <w:spacing w:line="260" w:lineRule="auto"/>
        <w:rPr>
          <w:iCs/>
        </w:rPr>
      </w:pPr>
    </w:p>
    <w:p w14:paraId="184F486A" w14:textId="77777777" w:rsidR="00F26CCF" w:rsidRDefault="00F26CCF" w:rsidP="007C00DA">
      <w:pPr>
        <w:spacing w:after="120" w:line="100" w:lineRule="atLeast"/>
      </w:pPr>
    </w:p>
    <w:sectPr w:rsidR="00F26CC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509" w14:textId="77777777" w:rsidR="00DC669A" w:rsidRDefault="00DC669A">
      <w:r>
        <w:separator/>
      </w:r>
    </w:p>
  </w:endnote>
  <w:endnote w:type="continuationSeparator" w:id="0">
    <w:p w14:paraId="1FE02310" w14:textId="77777777" w:rsidR="00DC669A" w:rsidRDefault="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F3D" w14:textId="0BC2F881"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Exemplar  nr.1 Original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5CAA" w14:textId="77777777" w:rsidR="00DC669A" w:rsidRDefault="00DC669A">
      <w:r>
        <w:separator/>
      </w:r>
    </w:p>
  </w:footnote>
  <w:footnote w:type="continuationSeparator" w:id="0">
    <w:p w14:paraId="616A000E" w14:textId="77777777" w:rsidR="00DC669A" w:rsidRDefault="00DC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612" w14:textId="77777777" w:rsidR="00B45F66" w:rsidRDefault="00B45F6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0D0DBC"/>
    <w:rsid w:val="00124994"/>
    <w:rsid w:val="00143742"/>
    <w:rsid w:val="001A4DB0"/>
    <w:rsid w:val="001F65ED"/>
    <w:rsid w:val="001F73C3"/>
    <w:rsid w:val="002D4173"/>
    <w:rsid w:val="00373270"/>
    <w:rsid w:val="003A2AB5"/>
    <w:rsid w:val="003D1061"/>
    <w:rsid w:val="003D72D7"/>
    <w:rsid w:val="003F7877"/>
    <w:rsid w:val="004C2AE8"/>
    <w:rsid w:val="004F5F9B"/>
    <w:rsid w:val="00507AC2"/>
    <w:rsid w:val="00540A24"/>
    <w:rsid w:val="006663F5"/>
    <w:rsid w:val="006B79D3"/>
    <w:rsid w:val="007C00DA"/>
    <w:rsid w:val="00824F6D"/>
    <w:rsid w:val="00873A01"/>
    <w:rsid w:val="008F3BD6"/>
    <w:rsid w:val="00922B4B"/>
    <w:rsid w:val="009F2400"/>
    <w:rsid w:val="00A32CB5"/>
    <w:rsid w:val="00A90476"/>
    <w:rsid w:val="00AC57B6"/>
    <w:rsid w:val="00B10C45"/>
    <w:rsid w:val="00B45F66"/>
    <w:rsid w:val="00CA6275"/>
    <w:rsid w:val="00D37919"/>
    <w:rsid w:val="00DC669A"/>
    <w:rsid w:val="00DD3BA5"/>
    <w:rsid w:val="00F1079F"/>
    <w:rsid w:val="00F26CCF"/>
    <w:rsid w:val="00F7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 w:type="table" w:styleId="TableGrid">
    <w:name w:val="Table Grid"/>
    <w:basedOn w:val="TableNormal"/>
    <w:uiPriority w:val="39"/>
    <w:rsid w:val="003F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17</cp:revision>
  <cp:lastPrinted>2024-03-12T10:43:00Z</cp:lastPrinted>
  <dcterms:created xsi:type="dcterms:W3CDTF">2024-03-12T09:44:00Z</dcterms:created>
  <dcterms:modified xsi:type="dcterms:W3CDTF">2025-06-10T10:04:00Z</dcterms:modified>
</cp:coreProperties>
</file>